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15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5"/>
        <w:gridCol w:w="930"/>
        <w:gridCol w:w="1305"/>
        <w:gridCol w:w="705"/>
        <w:gridCol w:w="3975"/>
        <w:gridCol w:w="615"/>
      </w:tblGrid>
      <w:tr w:rsidR="00630CC6" w:rsidTr="00630CC6">
        <w:trPr>
          <w:trHeight w:val="510"/>
        </w:trPr>
        <w:tc>
          <w:tcPr>
            <w:tcW w:w="87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0"/>
                <w:szCs w:val="40"/>
              </w:rPr>
              <w:t>2020年整体支出绩效自评表</w:t>
            </w:r>
          </w:p>
        </w:tc>
      </w:tr>
      <w:tr w:rsidR="00630CC6" w:rsidTr="00630CC6">
        <w:trPr>
          <w:trHeight w:val="285"/>
        </w:trPr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绩效指标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指标分值</w:t>
            </w:r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计分标准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评分</w:t>
            </w:r>
          </w:p>
        </w:tc>
      </w:tr>
      <w:tr w:rsidR="00630CC6" w:rsidTr="00630CC6">
        <w:trPr>
          <w:trHeight w:val="57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一级指标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二级指标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6"/>
                <w:szCs w:val="16"/>
              </w:rPr>
              <w:t>三级指标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0CC6" w:rsidTr="00630CC6">
        <w:trPr>
          <w:trHeight w:val="675"/>
        </w:trPr>
        <w:tc>
          <w:tcPr>
            <w:tcW w:w="1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部门预算管理（30 分）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预算编制（10 分）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目标制定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1.绩效目标编制要素完整的，得 2 分，否则酌情扣分。 2.绩效指标细化量化的，得 2 分，否则酌情扣分。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630CC6" w:rsidTr="00630CC6">
        <w:trPr>
          <w:trHeight w:val="900"/>
        </w:trPr>
        <w:tc>
          <w:tcPr>
            <w:tcW w:w="8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目标完成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以项目完成数量指标为核心，评价项目实际完成情况是否达到预期绩效 目标，指标得分=达到预期绩效目标的部门项目个数/纳入绩效目标管理 的部门预算项目个数*4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630CC6" w:rsidTr="00630CC6">
        <w:trPr>
          <w:trHeight w:val="900"/>
        </w:trPr>
        <w:tc>
          <w:tcPr>
            <w:tcW w:w="8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编制准确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指标得分=（年度预算总额-绩效监控调整取消额-预算结余注销额）÷ 年度预算总额*2 其中：年度预算总额是指省级年初预算与执行中追加预算（不含当年中 央专款）总和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630CC6" w:rsidTr="00630CC6">
        <w:trPr>
          <w:trHeight w:val="1800"/>
        </w:trPr>
        <w:tc>
          <w:tcPr>
            <w:tcW w:w="8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预算执行（12 分）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支出控制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计算部门日常公用经费、项目支出中“办公费、印刷费、水费、电费、 物业管理费”等科目年初预算数与决算数偏差程度 1.预决算偏差程度在 10%以内的，得 2 分。偏差度在 10%-20%之间的， 得 1 分，偏差度超过 20%的，不得分。 2.预决算偏差程度与全省平均水平进行比较，偏差度低于平均水平的， 得 2 分，高于全省平均水平的，按照与平均水平差异扣分。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630CC6" w:rsidTr="00630CC6">
        <w:trPr>
          <w:trHeight w:val="900"/>
        </w:trPr>
        <w:tc>
          <w:tcPr>
            <w:tcW w:w="8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动态调整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指标得分=部门绩效监控调整取消额÷(部门绩效监控调整取消额+预算 结余注销额）*2 当部门绩效监控调整取消额与结余注销额之和为零时，得满分。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630CC6" w:rsidTr="00630CC6">
        <w:trPr>
          <w:trHeight w:val="1350"/>
        </w:trPr>
        <w:tc>
          <w:tcPr>
            <w:tcW w:w="8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执行进度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 xml:space="preserve">部门预算执行进度在 6、9、11 月应达到序时进度的 80%、90%、95%，即 实际支出进度分别达到 40%、67.5%、82.5%。 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lastRenderedPageBreak/>
              <w:t>6、9、11 月部门预算执行进度达到量化指标的各得 2 分，未达到目标进 度的的按其实际进度占目标进度的比重计算得分。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lastRenderedPageBreak/>
              <w:t>6</w:t>
            </w:r>
          </w:p>
        </w:tc>
      </w:tr>
      <w:tr w:rsidR="00630CC6" w:rsidTr="00630CC6">
        <w:trPr>
          <w:trHeight w:val="900"/>
        </w:trPr>
        <w:tc>
          <w:tcPr>
            <w:tcW w:w="8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完成结果（8 分）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预算完成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1.专项项目设立时经过事前绩效评估或可行性论证的，得 4 分，否则不 得分。 2.专项资金的管理办法健全完善的，得 4 分，否则酌情扣分，无管理办 法的，该指标不得分。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30CC6" w:rsidTr="00630CC6">
        <w:trPr>
          <w:trHeight w:val="675"/>
        </w:trPr>
        <w:tc>
          <w:tcPr>
            <w:tcW w:w="8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违规记录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依据上一年度审计监督、财政检查结果，出现部门预算管理方面违纪违 规问题的，每个问题扣 0.5 分，直至扣完。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630CC6" w:rsidTr="00630CC6">
        <w:trPr>
          <w:trHeight w:val="900"/>
        </w:trPr>
        <w:tc>
          <w:tcPr>
            <w:tcW w:w="1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专项预算管理（50 分）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项目决 策（24 分）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程序严密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1.专项项目设立时经过事前绩效评估或可行性论证的，得 4 分，否则不 得分。 2.专项资金的管理办法健全完善的，得 4 分，否则酌情扣分，无管理办 法的，该指标不得分。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630CC6" w:rsidTr="00630CC6">
        <w:trPr>
          <w:trHeight w:val="1575"/>
        </w:trPr>
        <w:tc>
          <w:tcPr>
            <w:tcW w:w="8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规划合理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1.专项项目（除一次性项目外）制定了中长期规划的，得 2 分，否则该 三级指标整体不得分。 2.项目规划符合省委、省政府重大决策部署和宏观政策规划的，得 3 分。 3.项目年度绩效目标与专项中长期规划一致的，得 3 分，有一处不符合 8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br/>
              <w:t>39 的扣 1 分。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630CC6" w:rsidTr="00630CC6">
        <w:trPr>
          <w:trHeight w:val="2025"/>
        </w:trPr>
        <w:tc>
          <w:tcPr>
            <w:tcW w:w="8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结果符合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项目实际完成任务量和效果达到规划预期情况的，得满分。按项目法分 配的项目，以所有项目点实施完成情况与规划计划情况进行对比。按因 素法分配的项目和据实据效分配的项目，将资金分配方向与规划计划支 持方向进行对比。完全达到预期的得满分。未完全达到规划预期情况的， 以达到预期情况的资金量占项目总金额占比计分。指标得分=项目实施实 施结果符合规划的金额/项目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lastRenderedPageBreak/>
              <w:t>总金额*8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lastRenderedPageBreak/>
              <w:t>6</w:t>
            </w:r>
          </w:p>
        </w:tc>
      </w:tr>
      <w:tr w:rsidR="00630CC6" w:rsidTr="00630CC6">
        <w:trPr>
          <w:trHeight w:val="1350"/>
        </w:trPr>
        <w:tc>
          <w:tcPr>
            <w:tcW w:w="8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项目实施（12 分）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分配科学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1. 项目分配选取了科学的绩效分配方法，得 2 分； 2. 采用因素分配法的项目，项目因素选取合理的，得 4 分；采用项目 法分配的项目，评分标准和立项程序合理规范的，得 4 分；据实据效的 项目，基础数据真实，测算精准的，得 4 分。否则，酌情扣分。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630CC6" w:rsidTr="00630CC6">
        <w:trPr>
          <w:trHeight w:val="450"/>
        </w:trPr>
        <w:tc>
          <w:tcPr>
            <w:tcW w:w="8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分配及时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按《预算法》规定时限完成分配的考核得 6 分，否则不得分。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630CC6" w:rsidTr="00630CC6">
        <w:trPr>
          <w:trHeight w:val="675"/>
        </w:trPr>
        <w:tc>
          <w:tcPr>
            <w:tcW w:w="8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完成结果（14 分）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预算完成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专项资金实际拨付到具体项目（人）的进度达到 100%的，得 4 分，未达 到 100%的，指标得分=实际拨付金额/专项项目金额*4。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630CC6" w:rsidTr="00630CC6">
        <w:trPr>
          <w:trHeight w:val="1125"/>
        </w:trPr>
        <w:tc>
          <w:tcPr>
            <w:tcW w:w="8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FZFSJW--GB1-0" w:hAnsi="FZFSJW--GB1-0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实施绩效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部门专项项目属于当年财政重点评价范围的，该项得分使用项目支出评 价共性指标、特性指标和个性指标得分换算，满分 6 分。若部门专项项 目不属于当年重点评价范围的，采用最近年度重点评价相关指标得分换 算。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630CC6" w:rsidTr="00630CC6">
        <w:trPr>
          <w:trHeight w:val="675"/>
        </w:trPr>
        <w:tc>
          <w:tcPr>
            <w:tcW w:w="8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违规记录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依据上一年度审计、财政检查结果，出现专项预算管理方面违纪违规问 题的，每个问题扣 0.5 分，直至扣完。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630CC6" w:rsidTr="00630CC6">
        <w:trPr>
          <w:trHeight w:val="900"/>
        </w:trPr>
        <w:tc>
          <w:tcPr>
            <w:tcW w:w="1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绩效结果应用（20 分）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自评质量（4 分）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自评准确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部门整体支出自评得分与评价组抽查得分差异在 5%以内的，不扣分；在 5%-10%之间的，扣 1 分，在 10%-20%的，扣 2 分，在 20%以上的，扣 4 分。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630CC6" w:rsidTr="00630CC6">
        <w:trPr>
          <w:trHeight w:val="225"/>
        </w:trPr>
        <w:tc>
          <w:tcPr>
            <w:tcW w:w="8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 xml:space="preserve">信息公开（8 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lastRenderedPageBreak/>
              <w:t>分）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lastRenderedPageBreak/>
              <w:t>目标公开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 xml:space="preserve">按要求随同预算公开的，得 4 分。 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630CC6" w:rsidTr="00630CC6">
        <w:trPr>
          <w:trHeight w:val="225"/>
        </w:trPr>
        <w:tc>
          <w:tcPr>
            <w:tcW w:w="8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FZFSJW--GB1-0" w:hAnsi="FZFSJW--GB1-0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自评公开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按要求随同决算公开的，得 4 分。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630CC6" w:rsidTr="00630CC6">
        <w:trPr>
          <w:trHeight w:val="675"/>
        </w:trPr>
        <w:tc>
          <w:tcPr>
            <w:tcW w:w="8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整改反馈（8 分）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结果整改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针对绩效管理过程中（包括绩效目标核查、绩效监控核查和重点绩效评 价）提出的问题，发现一处未整改的，扣 1 分，直至扣完。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630CC6" w:rsidTr="00630CC6">
        <w:trPr>
          <w:trHeight w:val="450"/>
        </w:trPr>
        <w:tc>
          <w:tcPr>
            <w:tcW w:w="8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6" w:rsidRDefault="00630CC6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应用反馈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部门在规定时间内向财政部门反馈应用绩效结果报告的，得满分，否则 不得分。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630CC6" w:rsidTr="00630CC6">
        <w:trPr>
          <w:trHeight w:val="225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总分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CC6" w:rsidRDefault="00630CC6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</w:tr>
    </w:tbl>
    <w:p w:rsidR="00630CC6" w:rsidRDefault="00630CC6" w:rsidP="00630CC6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30CC6" w:rsidRDefault="00630CC6" w:rsidP="00630CC6">
      <w:pPr>
        <w:widowControl/>
        <w:autoSpaceDE w:val="0"/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30CC6" w:rsidRDefault="00630CC6" w:rsidP="00630CC6">
      <w:pPr>
        <w:autoSpaceDE w:val="0"/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51C5E" w:rsidRDefault="00051C5E"/>
    <w:sectPr w:rsidR="00051C5E" w:rsidSect="00051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ZFSJW--GB1-0">
    <w:altName w:val="MS Mincho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0CC6"/>
    <w:rsid w:val="00037FE7"/>
    <w:rsid w:val="000500AC"/>
    <w:rsid w:val="00051C5E"/>
    <w:rsid w:val="00225642"/>
    <w:rsid w:val="0025631B"/>
    <w:rsid w:val="00276439"/>
    <w:rsid w:val="002F573D"/>
    <w:rsid w:val="00366D7D"/>
    <w:rsid w:val="003B53E4"/>
    <w:rsid w:val="00427C38"/>
    <w:rsid w:val="00443D58"/>
    <w:rsid w:val="004F64A4"/>
    <w:rsid w:val="005131F4"/>
    <w:rsid w:val="005638F9"/>
    <w:rsid w:val="005F2DED"/>
    <w:rsid w:val="00630CC6"/>
    <w:rsid w:val="00693C8F"/>
    <w:rsid w:val="006D54AE"/>
    <w:rsid w:val="007011D6"/>
    <w:rsid w:val="007B468E"/>
    <w:rsid w:val="007B53AB"/>
    <w:rsid w:val="00835ADA"/>
    <w:rsid w:val="00904B20"/>
    <w:rsid w:val="0092007F"/>
    <w:rsid w:val="00A2496A"/>
    <w:rsid w:val="00AA2EFA"/>
    <w:rsid w:val="00AA4541"/>
    <w:rsid w:val="00AA4C44"/>
    <w:rsid w:val="00AB47F4"/>
    <w:rsid w:val="00B77DE0"/>
    <w:rsid w:val="00B95A45"/>
    <w:rsid w:val="00C04346"/>
    <w:rsid w:val="00C121D9"/>
    <w:rsid w:val="00C845DA"/>
    <w:rsid w:val="00D77569"/>
    <w:rsid w:val="00D97C46"/>
    <w:rsid w:val="00E132C5"/>
    <w:rsid w:val="00E756EE"/>
    <w:rsid w:val="00E93828"/>
    <w:rsid w:val="00F53A36"/>
    <w:rsid w:val="00F8783D"/>
    <w:rsid w:val="00FC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C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1844</Characters>
  <Application>Microsoft Office Word</Application>
  <DocSecurity>0</DocSecurity>
  <Lines>15</Lines>
  <Paragraphs>4</Paragraphs>
  <ScaleCrop>false</ScaleCrop>
  <Company>微软中国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市民族宗教委</dc:creator>
  <cp:lastModifiedBy>市民族宗教委</cp:lastModifiedBy>
  <cp:revision>1</cp:revision>
  <dcterms:created xsi:type="dcterms:W3CDTF">2020-12-01T02:35:00Z</dcterms:created>
  <dcterms:modified xsi:type="dcterms:W3CDTF">2020-12-01T02:35:00Z</dcterms:modified>
</cp:coreProperties>
</file>